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425" w:leftChars="0" w:hanging="425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计算机网络系统</w:t>
      </w:r>
    </w:p>
    <w:p>
      <w:pPr>
        <w:pStyle w:val="3"/>
      </w:pPr>
      <w:r>
        <w:rPr>
          <w:rFonts w:hint="eastAsia"/>
        </w:rPr>
        <w:t>上网行为管理</w:t>
      </w:r>
      <w:r>
        <w:rPr>
          <w:rFonts w:hint="eastAsia"/>
          <w:lang w:eastAsia="zh-CN"/>
        </w:rPr>
        <w:t>主机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★</w:t>
      </w:r>
      <w:r>
        <w:t>多核架构设计，CPU核数目≥2个，不允许采用X86架构，功能采用模块化结构设计</w:t>
      </w:r>
      <w:r>
        <w:rPr>
          <w:rFonts w:hint="eastAsia"/>
        </w:rPr>
        <w:t>，</w:t>
      </w:r>
      <w:r>
        <w:t>要求提供CPU型号、频率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★固化千兆电口≥16，固化千兆光口≥4，提供官网链接及截图证明；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★</w:t>
      </w:r>
      <w:r>
        <w:t>内置存储硬盘</w:t>
      </w:r>
      <w:r>
        <w:rPr>
          <w:rFonts w:hint="cs"/>
        </w:rPr>
        <w:t>≥</w:t>
      </w:r>
      <w:r>
        <w:t>500G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网络吞吐量</w:t>
      </w:r>
      <w:r>
        <w:rPr>
          <w:rFonts w:hint="cs"/>
        </w:rPr>
        <w:t>≥</w:t>
      </w:r>
      <w:r>
        <w:rPr>
          <w:rFonts w:hint="eastAsia"/>
        </w:rPr>
        <w:t>2Gbps；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★</w:t>
      </w:r>
      <w:r>
        <w:t>支持静态路由、策略路由、RIP、OSPF、ISP路由，其中ISP路由支持自定义，并可提供基于应用的策略路由，提供web配置界面截图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★</w:t>
      </w:r>
      <w:r>
        <w:t>支持3G扩展，支持电信、联通等主流3G网卡。支持3G接口的常在线和按需上线模式，并支持在3G接口上运行IPSec VPN，提供web配置界面截图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应用协议识别：</w:t>
      </w:r>
      <w:r>
        <w:t>支持主流P2P、IM、在线视频、网络游戏、网络炒股等应用识别；支持BYOD特征库，可识别ios版和安卓版移动互联网软件如微博、微信等特征；支持基于IP、端口等自定义协议服务；应用特征库可提供在线升级和手动升级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URL过滤：</w:t>
      </w:r>
      <w:r>
        <w:t>内置URL分类库，支持约100个URL分类，URL库可在线升级</w:t>
      </w:r>
      <w:r>
        <w:rPr>
          <w:rFonts w:hint="eastAsia"/>
        </w:rPr>
        <w:t>；</w:t>
      </w:r>
      <w:r>
        <w:t>支持自定义URL过滤，并支持URL的模糊匹配</w:t>
      </w:r>
      <w:r>
        <w:rPr>
          <w:rFonts w:hint="eastAsia"/>
        </w:rPr>
        <w:t>；</w:t>
      </w:r>
      <w:r>
        <w:t>可广泛识别恶意网站、违法网站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★用户行为审计：</w:t>
      </w:r>
      <w:r>
        <w:t>支持自定义关键字对象，在应用控制的时候可选择“包含”、“不包含”、“等于”、“不等于”四种匹配模式，匹配类型包含关键字和数字，提供web界面配置截图；支持即时通讯应用管控的精细化管理，可管控微信的“位置分享”、“朋友圈”、“附近的人”、“朋友圈”、“摇一摇”、“漂流瓶”、“收发文件”、“收发消息”、“视频语音”、“登陆注销”等行为，提供web配置界面截图；支持网络社区应用管控的精细化管理，可管控“登录”、“注销”、“发表”、“搜索”、“举报”、“上传”、“赞”、“私信”、“@”、“删除”等行为，提供web配置界面截图；支持基于某个用户的QQ、微信、淘宝等虚拟账号关联汇总，可对某个用户一天的上网行为轨迹以时间轴方式进行呈现，提供web界面截图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流量管理：</w:t>
      </w:r>
      <w:r>
        <w:t>支持通道化的QoS，支持基于源地址、用户、服务、应用、时间进行带宽控制，并支持配置保障带宽、限制带宽、带宽借用、每IP带宽、带宽优先级等QoS动作，时间选择支持基于日计划、周计划、单次计划等</w:t>
      </w:r>
      <w:r>
        <w:rPr>
          <w:rFonts w:hint="eastAsia"/>
        </w:rPr>
        <w:t>；</w:t>
      </w:r>
      <w:r>
        <w:t>支持用户（用户组）+应用（应用组）+时间等条件的组合进行多线路带宽管理；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★文件缓存：</w:t>
      </w:r>
      <w:r>
        <w:t>支持对指定URL的文件内容进行缓存加速，需缓存文件可手动上传及更新；可查看缓存可用空间和命中次数，提供web配置界面截图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★用户认证功能：</w:t>
      </w:r>
      <w:r>
        <w:t>支持WEB Portal认证功能，支持本地认证、Radius认证、LDAP认证</w:t>
      </w:r>
      <w:r>
        <w:rPr>
          <w:rFonts w:hint="eastAsia"/>
        </w:rPr>
        <w:t>，</w:t>
      </w:r>
      <w:r>
        <w:t>要求本机自身支持短信认证功能，提供web界面配置截图；支持微信认证和短信认证，微信认证通过DPI方式实现，提供web界面配置截图；</w:t>
      </w:r>
    </w:p>
    <w:p>
      <w:pPr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★提供</w:t>
      </w:r>
      <w:r>
        <w:t>公安部销售许可证</w:t>
      </w:r>
    </w:p>
    <w:p>
      <w:pPr>
        <w:numPr>
          <w:ilvl w:val="0"/>
          <w:numId w:val="2"/>
        </w:numPr>
        <w:ind w:left="425" w:leftChars="0" w:hanging="425"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与国产三层交换机核心交换机同一品牌</w:t>
      </w:r>
    </w:p>
    <w:p>
      <w:pPr>
        <w:pStyle w:val="3"/>
      </w:pPr>
      <w:r>
        <w:rPr>
          <w:rFonts w:hint="eastAsia"/>
        </w:rPr>
        <w:t>二层交换机参数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★交换容量&gt;=256Gbps</w:t>
      </w:r>
      <w:bookmarkStart w:id="0" w:name="_GoBack"/>
      <w:bookmarkEnd w:id="0"/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转发性能&gt;=78Mpps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要求整机达全线速转发能力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★可用千兆接口数量&gt;=52;</w:t>
      </w:r>
      <w:r>
        <w:rPr>
          <w:rFonts w:hint="eastAsia"/>
        </w:rPr>
        <w:tab/>
      </w:r>
      <w:r>
        <w:rPr>
          <w:rFonts w:hint="eastAsia"/>
        </w:rPr>
        <w:t>非复用上行千兆光接口数量&gt;=4个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固化风扇，冷风散热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VLAN</w:t>
      </w:r>
      <w:r>
        <w:rPr>
          <w:rFonts w:hint="eastAsia"/>
        </w:rPr>
        <w:tab/>
      </w:r>
      <w:r>
        <w:rPr>
          <w:rFonts w:hint="eastAsia"/>
        </w:rPr>
        <w:t>支持基于端口的VLAN、基于MAC的VLAN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★支持QinQ、灵活QinQ;支持GVRP;支持VLAN Mapping;</w:t>
      </w:r>
      <w:r>
        <w:rPr>
          <w:rFonts w:hint="eastAsia"/>
        </w:rPr>
        <w:tab/>
      </w:r>
      <w:r>
        <w:rPr>
          <w:rFonts w:hint="eastAsia"/>
        </w:rPr>
        <w:t>支持Guest VLAN;</w:t>
      </w:r>
      <w:r>
        <w:rPr>
          <w:rFonts w:hint="eastAsia"/>
        </w:rPr>
        <w:tab/>
      </w:r>
      <w:r>
        <w:rPr>
          <w:rFonts w:hint="eastAsia"/>
        </w:rPr>
        <w:t>最大VLAN数(不是VLAN ID)&gt;=4094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支持通过SFP端口进行堆叠，最多支持16台设备堆叠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支持端口镜像、流镜像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支持双向端口限速、流限速，限速粒度&lt;=16kbps;每端口支持8个优先级队列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支持IGMP Snooping v1/v2/v3、支持快速离开;支持MLD Snooping v1/v2;支持组播VLAN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支持STP/RSTP/MSTP协议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支持基于第二层、第三层和第四层的ACL；支持基于端口和VLAN下发 ACL；14、支持IPv6 ACL功能;支持802.1x认证，支持集中式MAC地址认证；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★支持IPv4静态路由、RIP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★支持IPv6静态路由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路由规格：32条共享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路由接口数：8个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支持IP+MAC+PORT的多元组绑定；支持DHCP Snooping，防止欺骗的DHCP服务器；支持ARP检测来抵御ARP欺骗攻击;支持IP Source Guard;</w:t>
      </w:r>
      <w:r>
        <w:rPr>
          <w:rFonts w:hint="eastAsia"/>
        </w:rPr>
        <w:tab/>
      </w:r>
      <w:r>
        <w:rPr>
          <w:rFonts w:hint="eastAsia"/>
        </w:rPr>
        <w:t>支持防DOS攻击;支持CPU防护;支持MAC地址学习数目限制;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 xml:space="preserve">★支持业务端口6KV防雷功能(提供官方的链接或者证明) 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支持SNMP V1/V2/V3、RMON、SSHV2;</w:t>
      </w:r>
      <w:r>
        <w:rPr>
          <w:rFonts w:hint="eastAsia"/>
        </w:rPr>
        <w:tab/>
      </w:r>
      <w:r>
        <w:rPr>
          <w:rFonts w:hint="eastAsia"/>
        </w:rPr>
        <w:t>支持虚电缆检测功能(VCT)，快速准确定位网络中故障电缆的短路或断路点；支持通过命令行、Web、中文图形化配置软件等方式进行配置和管理。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支持IPv6 host，满足IPv6的管理和平滑升级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绿色节能</w:t>
      </w:r>
      <w:r>
        <w:rPr>
          <w:rFonts w:hint="eastAsia"/>
        </w:rPr>
        <w:tab/>
      </w:r>
      <w:r>
        <w:rPr>
          <w:rFonts w:hint="eastAsia"/>
        </w:rPr>
        <w:t>支持端口节能；支持一键式节能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★支持EEE（提供官方的链接或者证明）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资质认证</w:t>
      </w:r>
      <w:r>
        <w:rPr>
          <w:rFonts w:hint="eastAsia"/>
        </w:rPr>
        <w:tab/>
      </w:r>
      <w:r>
        <w:rPr>
          <w:rFonts w:hint="eastAsia"/>
        </w:rPr>
        <w:t>要求提供信产部入网证和检验报告</w:t>
      </w:r>
    </w:p>
    <w:p>
      <w:pPr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满足材料环保与安全性的欧盟RoHS标准（提供原厂商签字盖章）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与国产三层交换机核心交换机同一品牌</w:t>
      </w:r>
    </w:p>
    <w:p>
      <w:pPr>
        <w:pStyle w:val="2"/>
      </w:pPr>
      <w:r>
        <w:rPr>
          <w:rFonts w:hint="eastAsia"/>
        </w:rPr>
        <w:t>综合布线</w:t>
      </w:r>
      <w:r>
        <w:rPr>
          <w:rFonts w:hint="eastAsia"/>
          <w:lang w:eastAsia="zh-CN"/>
        </w:rPr>
        <w:t>系统</w:t>
      </w:r>
    </w:p>
    <w:p>
      <w:pPr>
        <w:pStyle w:val="3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6类4对非屏蔽双绞线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性能符合ISO11801-2002、TIA/EIA 568C.2和GB50311-2007六类标准。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中心PE十字骨架，最大程度上保证安装过程中不破坏双绞线绞距，具有高抗电磁干扰性，使传输信号的误码率降至最低程度。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绝缘层材料为高密度聚乙烯（HDPE）。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外护套材料为PVC，阻燃等级CM/MP。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电气性能：工作电容：≤5.6 nF/100米；线对对地电容不平衡：≤330 pF/100米；额定传输速率（NVP)：65%；线对时延差：≤45ns/100米；最大导体直流电阻：7.32Ω /100米 (23AWG)；线对直流不平衡电阻： ≤2%；绝缘电阻最小值(MΩ/Km)：5000。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物理特性：传输带宽大于250MHz；23AWG线规。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★通过省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级（或以上）权威检验机构六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连接信道链路与三连接永久链路的检测，提供证明文件并加盖厂商公章。</w:t>
      </w:r>
    </w:p>
    <w:p>
      <w:pPr>
        <w:pStyle w:val="9"/>
        <w:numPr>
          <w:ilvl w:val="0"/>
          <w:numId w:val="4"/>
        </w:numPr>
        <w:ind w:firstLineChars="0"/>
        <w:rPr>
          <w:rFonts w:hint="default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★通过C-tick认证，提供BST权威机构的证明文件并加盖厂商公章。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★品牌连续三次获得省工商行政主管部门颁发的省级著名商标称号，提供证明文件并加盖厂商公章。</w:t>
      </w:r>
    </w:p>
    <w:p>
      <w:pPr>
        <w:pStyle w:val="3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6类单口模块</w:t>
      </w:r>
    </w:p>
    <w:p>
      <w:pPr>
        <w:pStyle w:val="9"/>
        <w:numPr>
          <w:ilvl w:val="0"/>
          <w:numId w:val="5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性能符合ISO11801-2002、TIA/EIA 568C.2和GB50311-2007六类标准。</w:t>
      </w:r>
    </w:p>
    <w:p>
      <w:pPr>
        <w:pStyle w:val="9"/>
        <w:numPr>
          <w:ilvl w:val="0"/>
          <w:numId w:val="5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接触针触点采用高低错位技术，有效降低近端串扰值。</w:t>
      </w:r>
    </w:p>
    <w:p>
      <w:pPr>
        <w:pStyle w:val="9"/>
        <w:numPr>
          <w:ilvl w:val="0"/>
          <w:numId w:val="5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IDC打线柱夹子与8芯针方向为180度。</w:t>
      </w:r>
    </w:p>
    <w:p>
      <w:pPr>
        <w:pStyle w:val="9"/>
        <w:numPr>
          <w:ilvl w:val="0"/>
          <w:numId w:val="5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磷青铜镀金金针和磷青铜镀锌卡线端子。</w:t>
      </w:r>
    </w:p>
    <w:p>
      <w:pPr>
        <w:pStyle w:val="9"/>
        <w:numPr>
          <w:ilvl w:val="0"/>
          <w:numId w:val="5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8芯针触点均使用在100微英寸金属导针的镍层上敷有50微英寸的镀金层材料。</w:t>
      </w:r>
    </w:p>
    <w:p>
      <w:pPr>
        <w:pStyle w:val="9"/>
        <w:numPr>
          <w:ilvl w:val="0"/>
          <w:numId w:val="5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阻燃性能达到UL94V-0级别。</w:t>
      </w:r>
    </w:p>
    <w:p>
      <w:pPr>
        <w:pStyle w:val="9"/>
        <w:numPr>
          <w:ilvl w:val="0"/>
          <w:numId w:val="5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电气性能：耐压强度：DC1000V(AC750V)1min无击穿和飞弧现象；额定电流：1.5Amp；绝缘电阻: ≥200MΩ；接触电阻: ≤1MΩ；连续电抗：20MΩ；工作温度：-25℃～70℃。</w:t>
      </w:r>
    </w:p>
    <w:p>
      <w:pPr>
        <w:pStyle w:val="9"/>
        <w:numPr>
          <w:ilvl w:val="0"/>
          <w:numId w:val="5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物理特性：传输带宽大于250MHz；IDC端子卡接22～26AWG导体；IDC打线柱耐用性大于250次端接；插头与插座插拔次数大于1500次。</w:t>
      </w:r>
    </w:p>
    <w:p>
      <w:pPr>
        <w:pStyle w:val="9"/>
        <w:numPr>
          <w:ilvl w:val="0"/>
          <w:numId w:val="5"/>
        </w:numPr>
        <w:ind w:firstLineChars="0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★通过省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级（或以上）权威检验机构六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连接信道链路与三连接永久链路的检测。提供证明文件并加盖厂商公章。</w:t>
      </w:r>
    </w:p>
    <w:p>
      <w:pPr>
        <w:pStyle w:val="9"/>
        <w:numPr>
          <w:ilvl w:val="0"/>
          <w:numId w:val="4"/>
        </w:numPr>
        <w:ind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</w:t>
      </w:r>
      <w:r>
        <w:rPr>
          <w:rFonts w:hint="default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通过C-tick认证，提供BST权威机构的证明文件并加盖厂商公章。</w:t>
      </w:r>
    </w:p>
    <w:p>
      <w:pPr>
        <w:pStyle w:val="3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单口模块面板</w:t>
      </w:r>
    </w:p>
    <w:p>
      <w:pPr>
        <w:pStyle w:val="9"/>
        <w:numPr>
          <w:ilvl w:val="0"/>
          <w:numId w:val="6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符合ANSI/TIA/EIA570、JB/T 8593-1997标准。</w:t>
      </w:r>
    </w:p>
    <w:p>
      <w:pPr>
        <w:pStyle w:val="9"/>
        <w:numPr>
          <w:ilvl w:val="0"/>
          <w:numId w:val="6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★燃烧性能符合GB8624-2012及UL标准要求，提供阻燃检测和UL认证证明文件。</w:t>
      </w:r>
    </w:p>
    <w:p>
      <w:pPr>
        <w:pStyle w:val="9"/>
        <w:numPr>
          <w:ilvl w:val="0"/>
          <w:numId w:val="6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嵌入式面框，隐藏螺丝孔。</w:t>
      </w:r>
    </w:p>
    <w:p>
      <w:pPr>
        <w:pStyle w:val="9"/>
        <w:numPr>
          <w:ilvl w:val="0"/>
          <w:numId w:val="6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带有标识条，方便编号管理和维护使用。</w:t>
      </w:r>
    </w:p>
    <w:p>
      <w:pPr>
        <w:pStyle w:val="9"/>
        <w:numPr>
          <w:ilvl w:val="0"/>
          <w:numId w:val="6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面板表面带嵌入式图表及标签位置，便于识别数据和语音端口。</w:t>
      </w:r>
    </w:p>
    <w:p>
      <w:pPr>
        <w:pStyle w:val="9"/>
        <w:numPr>
          <w:ilvl w:val="0"/>
          <w:numId w:val="6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密封性能良好的弹性防尘盖。</w:t>
      </w:r>
    </w:p>
    <w:p>
      <w:pPr>
        <w:pStyle w:val="9"/>
        <w:numPr>
          <w:ilvl w:val="0"/>
          <w:numId w:val="6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使用优质PC材料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numPr>
          <w:ilvl w:val="0"/>
          <w:numId w:val="6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电气性能：储存温度：-40℃～80℃；工作温度：-30℃～70℃；工作湿度：&lt;95%相对湿度。</w:t>
      </w:r>
    </w:p>
    <w:p>
      <w:pPr>
        <w:pStyle w:val="9"/>
        <w:numPr>
          <w:ilvl w:val="0"/>
          <w:numId w:val="6"/>
        </w:numPr>
        <w:ind w:firstLineChars="0"/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物理特性：面板与模块的插合次数≥1000次。</w:t>
      </w:r>
    </w:p>
    <w:p>
      <w:pPr>
        <w:pStyle w:val="9"/>
        <w:numPr>
          <w:ilvl w:val="0"/>
          <w:numId w:val="6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★通过省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级（或以上）权威检验机构六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连接信道链路与三连接永久链路的检测，提供证明文件并加盖厂商公章。</w:t>
      </w:r>
    </w:p>
    <w:p>
      <w:pPr>
        <w:pStyle w:val="3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双口模块面板</w:t>
      </w:r>
    </w:p>
    <w:p>
      <w:pPr>
        <w:pStyle w:val="9"/>
        <w:numPr>
          <w:ilvl w:val="0"/>
          <w:numId w:val="7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符合ANSI/TIA/EIA570、JB/T 8593-1997标准。</w:t>
      </w:r>
    </w:p>
    <w:p>
      <w:pPr>
        <w:pStyle w:val="9"/>
        <w:numPr>
          <w:ilvl w:val="0"/>
          <w:numId w:val="7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★燃烧性能符合GB8624-2012及UL标准要求，提供阻燃检测和UL认证证明文件。</w:t>
      </w:r>
    </w:p>
    <w:p>
      <w:pPr>
        <w:pStyle w:val="9"/>
        <w:numPr>
          <w:ilvl w:val="0"/>
          <w:numId w:val="7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嵌入式面框，隐藏螺丝孔。</w:t>
      </w:r>
    </w:p>
    <w:p>
      <w:pPr>
        <w:pStyle w:val="9"/>
        <w:numPr>
          <w:ilvl w:val="0"/>
          <w:numId w:val="7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带有标识条，方便编号管理和维护使用。</w:t>
      </w:r>
    </w:p>
    <w:p>
      <w:pPr>
        <w:pStyle w:val="9"/>
        <w:numPr>
          <w:ilvl w:val="0"/>
          <w:numId w:val="7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面板表面带嵌入式图表及标签位置，便于识别数据和语音端口。</w:t>
      </w:r>
    </w:p>
    <w:p>
      <w:pPr>
        <w:pStyle w:val="9"/>
        <w:numPr>
          <w:ilvl w:val="0"/>
          <w:numId w:val="7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密封性能良好的弹性防尘盖。</w:t>
      </w:r>
    </w:p>
    <w:p>
      <w:pPr>
        <w:pStyle w:val="9"/>
        <w:numPr>
          <w:ilvl w:val="0"/>
          <w:numId w:val="7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使用优质PC材料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numPr>
          <w:ilvl w:val="0"/>
          <w:numId w:val="7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电气性能：储存温度：-40℃～80℃；工作温度：-30℃～70℃；工作湿度：&lt;95%相对湿度。</w:t>
      </w:r>
    </w:p>
    <w:p>
      <w:pPr>
        <w:pStyle w:val="9"/>
        <w:numPr>
          <w:ilvl w:val="0"/>
          <w:numId w:val="7"/>
        </w:numPr>
        <w:ind w:firstLineChars="0"/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物理特性：面板与模块的插合次数≥1000次。</w:t>
      </w:r>
    </w:p>
    <w:p>
      <w:pPr>
        <w:pStyle w:val="9"/>
        <w:numPr>
          <w:ilvl w:val="0"/>
          <w:numId w:val="7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★通过省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级（或以上）权威检验机构六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连接信道链路与三连接永久链路的检测，提供证明文件并加盖厂商公章。</w:t>
      </w:r>
    </w:p>
    <w:p>
      <w:pPr>
        <w:pStyle w:val="3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6类非屏蔽24口配线架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性能符合ISO11801-2002、TIA/EIA 568C.2和GB50311-2007六类标准。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模块化配线架设计，正面及背面有明显的标签系统，带线缆管理架。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模块接触针触点采用高低错位技术，有效降低近端串扰值。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IDC打线柱夹子与8芯针方向为180度。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磷青铜镀金金针和磷青铜镀锌卡线端子。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8芯针触点均使用在100微英寸金属导针的镍层上敷有50微英寸的镀金层材料。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阻燃性能达到UL94V-0级别。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电气性能：耐压强度：DC1000V(AC750V)1min 无击穿和飞弧现象；额定电流：1.5Amp；绝缘电阻:≥200MΩ；接触电阻:≤1MΩ；连续电抗：20MΩ；工作温度：-25℃～70℃。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物理特性：传输带宽大于250MHz；IDC端子卡接22～26AWG导体；IDC打线柱耐用性大于250次端接；插头与插座插拔次数大于1500次。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★通过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省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级（或以上）权威检验机构六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连接信道链路与三连接永久链路的检测。提供证明文件并加盖厂商公章。</w:t>
      </w:r>
    </w:p>
    <w:p>
      <w:pPr>
        <w:pStyle w:val="10"/>
        <w:widowControl/>
        <w:numPr>
          <w:ilvl w:val="0"/>
          <w:numId w:val="8"/>
        </w:numPr>
        <w:spacing w:line="299" w:lineRule="atLeast"/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</w:t>
      </w:r>
      <w:r>
        <w:rPr>
          <w:rFonts w:hint="default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通过C-tick认证，提供BST权威机构的证明文件并加盖厂商公章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对机架式配线架</w:t>
      </w:r>
    </w:p>
    <w:p>
      <w:pPr>
        <w:pStyle w:val="9"/>
        <w:numPr>
          <w:ilvl w:val="0"/>
          <w:numId w:val="9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性能符合TIA/EIA 568C.2超五类标准。</w:t>
      </w:r>
    </w:p>
    <w:p>
      <w:pPr>
        <w:pStyle w:val="9"/>
        <w:numPr>
          <w:ilvl w:val="0"/>
          <w:numId w:val="9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阻燃性能达到UL级别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美国UL认证，提供证明文件并加盖厂商公章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numPr>
          <w:ilvl w:val="0"/>
          <w:numId w:val="9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IDC打线柱夹子为磷青铜材料。</w:t>
      </w:r>
    </w:p>
    <w:p>
      <w:pPr>
        <w:pStyle w:val="9"/>
        <w:numPr>
          <w:ilvl w:val="0"/>
          <w:numId w:val="9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110连接端子有4对和5对两种规格可选择，标准配置为20个4对连接端子和4个5对连接端子。</w:t>
      </w:r>
    </w:p>
    <w:p>
      <w:pPr>
        <w:pStyle w:val="9"/>
        <w:numPr>
          <w:ilvl w:val="0"/>
          <w:numId w:val="9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电气性能：耐压强度： DC1000V(AC750V)1min 无击穿和飞弧；绝缘电阻:  ≥1000MΩ；接触电阻:  ≤2.5MΩ；连续电抗： 20MΩ；工作温度： -25℃～70℃。</w:t>
      </w:r>
    </w:p>
    <w:p>
      <w:pPr>
        <w:pStyle w:val="9"/>
        <w:numPr>
          <w:ilvl w:val="0"/>
          <w:numId w:val="9"/>
        </w:numPr>
        <w:ind w:firstLineChars="0"/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物理特性：传输带宽大于100MHz；IDC端子卡接22～26AWG导体；IDC打线柱耐用性大于250次端接。</w:t>
      </w:r>
    </w:p>
    <w:p>
      <w:pPr>
        <w:pStyle w:val="9"/>
        <w:numPr>
          <w:ilvl w:val="0"/>
          <w:numId w:val="9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★通过省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级（或以上）权威检验机构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检测，提供证明文件并加盖厂商公章。</w:t>
      </w:r>
    </w:p>
    <w:p>
      <w:pPr>
        <w:pStyle w:val="3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理线架</w:t>
      </w:r>
    </w:p>
    <w:p>
      <w:pPr>
        <w:pStyle w:val="9"/>
        <w:numPr>
          <w:ilvl w:val="0"/>
          <w:numId w:val="10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符合GB/T3047.1-95安装标准，为配线架、跳线架及设备连接的跳线提供辅助管理。</w:t>
      </w:r>
    </w:p>
    <w:p>
      <w:pPr>
        <w:pStyle w:val="9"/>
        <w:numPr>
          <w:ilvl w:val="0"/>
          <w:numId w:val="10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均匀琴键式理线槽位。</w:t>
      </w:r>
    </w:p>
    <w:p>
      <w:pPr>
        <w:pStyle w:val="9"/>
        <w:numPr>
          <w:ilvl w:val="0"/>
          <w:numId w:val="10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可拆卸盖板设计。</w:t>
      </w:r>
    </w:p>
    <w:p>
      <w:pPr>
        <w:pStyle w:val="9"/>
        <w:numPr>
          <w:ilvl w:val="0"/>
          <w:numId w:val="10"/>
        </w:numPr>
        <w:ind w:firstLineChars="0"/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阻燃性能达到UL94V-0级别。</w:t>
      </w:r>
    </w:p>
    <w:p>
      <w:pPr>
        <w:pStyle w:val="3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网络跳线</w:t>
      </w:r>
    </w:p>
    <w:p>
      <w:pPr>
        <w:pStyle w:val="10"/>
        <w:widowControl/>
        <w:numPr>
          <w:ilvl w:val="0"/>
          <w:numId w:val="11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性能符合ISO11801-2002、TIA/EIA 568C.2和GB50311-2007六类标准</w:t>
      </w:r>
    </w:p>
    <w:p>
      <w:pPr>
        <w:pStyle w:val="10"/>
        <w:widowControl/>
        <w:numPr>
          <w:ilvl w:val="0"/>
          <w:numId w:val="11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采用六类多股非屏蔽阻燃线缆和六类RJ45水晶头制做而成。</w:t>
      </w:r>
    </w:p>
    <w:p>
      <w:pPr>
        <w:pStyle w:val="10"/>
        <w:widowControl/>
        <w:numPr>
          <w:ilvl w:val="0"/>
          <w:numId w:val="11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六类水晶头采用物理线缆隔离技术，为两件式结构，实现最大限度的线对平衡。</w:t>
      </w:r>
    </w:p>
    <w:p>
      <w:pPr>
        <w:pStyle w:val="10"/>
        <w:widowControl/>
        <w:numPr>
          <w:ilvl w:val="0"/>
          <w:numId w:val="11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水晶头压接簧片镀金50μ”。</w:t>
      </w:r>
    </w:p>
    <w:p>
      <w:pPr>
        <w:pStyle w:val="10"/>
        <w:widowControl/>
        <w:numPr>
          <w:ilvl w:val="0"/>
          <w:numId w:val="11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传输带宽大于250MHz；插头与插座插拔次数大于1500次；工作温度：-20℃～70℃；最小弯曲半径：4D。</w:t>
      </w:r>
    </w:p>
    <w:p>
      <w:pPr>
        <w:pStyle w:val="10"/>
        <w:widowControl/>
        <w:numPr>
          <w:ilvl w:val="0"/>
          <w:numId w:val="11"/>
        </w:numPr>
        <w:spacing w:line="299" w:lineRule="atLeast"/>
        <w:ind w:firstLineChars="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★通过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省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级（或以上）权威检验机构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连接信道链路检测，提供证明文件并加盖厂商公章。</w:t>
      </w:r>
    </w:p>
    <w:p>
      <w:pPr>
        <w:pStyle w:val="3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42U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网络机柜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符合ANSI/EIA RS-310-D、DIN41491.PART1、IEC297-2DIN41491.PART7GB/T3047.8-1996标准，兼容19英寸国标标准、公制标准和ETSI标准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★与综合布线产品同一品牌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黑色，前门为钢化玻璃门，后门为全钢门，宽度600mm，深度600mm，高度2000mm，厚度:方孔条2.0mm，其他1.2mm，灰色钢化玻璃5mm。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最大静载达1000KG，移动承载500KG。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可关闭的上部、下部多处走线通道，底部大走线孔尺寸可按需调整。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可方便拆卸的左右侧门和前后门，全方位操作，多方位察看,高效坚固的并柜连接方式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可同时安装脚轮和支撑脚，结构坚固，配高级旋把门锁。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全部选用优质冷轧钢板制作，脱脂、酸洗、防锈磷化、纯水清洗、静电喷塑，方孔条采用镀蓝白锌。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配置PDU插座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配置3块层板。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良好的接地设计，机柜内部多处预留了标准的接地柱。</w:t>
      </w:r>
    </w:p>
    <w:p>
      <w:pPr>
        <w:pStyle w:val="9"/>
        <w:numPr>
          <w:ilvl w:val="0"/>
          <w:numId w:val="4"/>
        </w:numPr>
        <w:ind w:firstLineChars="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★品牌厂商需通过中国质量认证中心（CQC)的ISO14001：2004环境管理体系与 ISO9001：2008质量管理体系认证,且认证范围包括：综合布线产品（超五类、六类、光纤）、网络机柜。提供证明文件并加盖厂商公章。</w:t>
      </w:r>
    </w:p>
    <w:p>
      <w:pPr>
        <w:ind w:left="0" w:firstLine="0"/>
        <w:rPr>
          <w:rFonts w:hint="eastAsia"/>
          <w:color w:val="FF0000"/>
          <w:sz w:val="24"/>
          <w:szCs w:val="24"/>
        </w:rPr>
      </w:pPr>
    </w:p>
    <w:p>
      <w:pPr>
        <w:pStyle w:val="3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42U服务器机柜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符合ANSI/EIA RS-310-D、DIN41491.PART1、IEC297-2DIN41491.PART7GB/T3047.8-1996标准，兼容19英寸国标标准、公制标准和ETSI标准。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★与综合布线产品同一品牌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黑色，前门为钢化玻璃门，后门为全钢门，宽度600mm，深度1000mm，高度2000mm，厚度:方孔条2.0mm，其他1.2mm，灰色钢化玻璃5mm。 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最大静载达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1000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KG。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可关闭的上部、下部多处走线通道，底部大走线孔尺寸可按需调整。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可方便拆卸的左右侧门和前后门，全方位操作，多方位察看;高效坚固的并柜连接方式，可同时安装脚轮和支撑脚，结构坚固，配高级旋把门锁。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选用优质冷轧钢板制作，脱脂、酸洗、防锈磷化、纯水清洗、静电喷塑，方孔条采用镀蓝白锌。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配置PDU插座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配置3块层板。</w:t>
      </w:r>
    </w:p>
    <w:p>
      <w:pPr>
        <w:numPr>
          <w:ilvl w:val="0"/>
          <w:numId w:val="12"/>
        </w:num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良好的接地设计，机柜内部多处预留了标准的接地柱。</w:t>
      </w:r>
    </w:p>
    <w:p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t>高清监控系统</w:t>
      </w:r>
    </w:p>
    <w:p>
      <w:pPr>
        <w:pStyle w:val="3"/>
        <w:rPr>
          <w:rFonts w:hint="eastAsia"/>
        </w:rPr>
      </w:pPr>
      <w:r>
        <w:rPr>
          <w:rFonts w:hint="eastAsia"/>
        </w:rPr>
        <w:t>200万红外</w:t>
      </w:r>
      <w:r>
        <w:rPr>
          <w:rFonts w:hint="eastAsia"/>
          <w:lang w:eastAsia="zh-CN"/>
        </w:rPr>
        <w:t>半球网络</w:t>
      </w:r>
      <w:r>
        <w:rPr>
          <w:rFonts w:hint="eastAsia"/>
        </w:rPr>
        <w:t>摄像机</w:t>
      </w:r>
    </w:p>
    <w:p>
      <w:pPr>
        <w:spacing w:line="276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1) 图像传感器：≥1/3 英寸CMOS或CCD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2) 镜头：2.8mm/3.6mm/6mm可选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3) 彩转黑：ICR自动日夜转换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4) ★最低照度：0.01Lux（彩色模式）（以公安部授权机构出具的检验报告为准） 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5) ★红外距离：≥30米（以公安部授权机构出具的检验报告为准）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6) ★智能红外：能根据外界环境照度，自动调整红外灯亮度（以公安部授权机构出具的检验报告为准）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7) 视频压缩标准：H.264/MJPEG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8) ★分辨率：1920*1080，≥1000线（以公安部授权机构出具的检验报告为准）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9) 帧率：1920*1080，1-25fps可调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10) 视频码率：16k~16Mbps码率可调，也可自定义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11) 快门：1/3~1/100000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12) ★信噪比：大于55dB（以公安部授权机构出具的检验报告为准）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13) ★具有走廊模式、强光抑制、数字降噪、背光补偿、宽动态功能（以公安部授权机构出具的检验报告为准）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14) ★支持三码流输出（以公安部授权机构出具的检验报告为准）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15) 具有图片叠加功能，可在视频图像上叠加图片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16) 支持多路访问功能，可同时开启≥20个视频窗口进行画面浏览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17) ★报警输入输出：1路报警输入，1路报警输出（以公安部授权机构出具的检验报告为准）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18) 音频压缩：G.711a/G.711u/PCM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19) ★音频接口：1路输入，1路输出（以公安部授权机构出具的检验报告为准）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20) 存储：SD卡存储 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21) 网络协议：HTTP、TCP/IP、ARP、RTSP、RTP、UDP、RTCP、SMTP、FTP、DHCP、DNS、DDNS、PPPOE、IPv4/v6、QoS、UPNP、NTP、SNMP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22) ★支持程序升级双备份功能，在升级时备份旧程序，防止升级失败造成的无法启动（以公安部授权机构出具的检验报告为准）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23) 网络接口：1个 10/100Mbps自适应以太网口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24) 故障检测：网络断开检测，IP冲突检测，存储卡状态检测，存储空间检测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25) ★防护等级：IP66（以公安部授权机构出具的检验报告为准）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26) ★工作温度：-30℃~+60℃（以公安部授权机构出具的检验报告为准）</w:t>
      </w:r>
    </w:p>
    <w:p>
      <w:pPr>
        <w:spacing w:line="276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27) ★需提供公安部授权机构出具的有效检测报告</w:t>
      </w:r>
    </w:p>
    <w:p>
      <w:pPr>
        <w:spacing w:line="276" w:lineRule="auto"/>
        <w:rPr>
          <w:rFonts w:hint="eastAsia" w:ascii="宋体" w:hAnsi="宋体"/>
          <w:b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28) ★符合GB/T28181-2011标准，并提供公安部授权机构出具的有效检测报告</w:t>
      </w:r>
    </w:p>
    <w:p>
      <w:pPr>
        <w:pStyle w:val="3"/>
        <w:rPr>
          <w:rFonts w:hint="eastAsia"/>
        </w:rPr>
      </w:pPr>
      <w:r>
        <w:rPr>
          <w:rFonts w:hint="eastAsia"/>
        </w:rPr>
        <w:t>硬盘录像机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★2个HDMI 接口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★支持H.265解码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★RAID功能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★支持N+M集群管理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支持两个网段设备接入和客户端访问；支持内外网隔离访问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采用不限分辨率的码流接入，可实现32路全高清接入，256Mbps接入、256Mbps存储、128Mbps转发，64Mbps的回放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★解码能力最大支持4*1080p@H.264 +4*1080p@H.265 ， 图像分辨率支持12M/8M/5M/3M/1080P/UXGA/1.3M/720P视频输出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★支持Smart IPC接入和配置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支持断网续传ANR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★鱼眼功能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★支持双屏输出，可同时显示不同的画面，可支持2个HDMI同时输出，第一屏支持1、4、8、9、16、25、36画面分屏，屏二支持1、4、8、9、16画面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★支持秒级存储和回放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支持二次开发，提供SDK</w:t>
      </w:r>
    </w:p>
    <w:p>
      <w:pPr>
        <w:widowControl/>
        <w:numPr>
          <w:ilvl w:val="0"/>
          <w:numId w:val="13"/>
        </w:numPr>
        <w:spacing w:after="240" w:line="240" w:lineRule="atLeast"/>
        <w:ind w:left="425" w:leftChars="0" w:hanging="425" w:firstLineChars="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★CQC节能报告</w:t>
      </w:r>
    </w:p>
    <w:p>
      <w:pPr>
        <w:numPr>
          <w:ilvl w:val="0"/>
          <w:numId w:val="13"/>
        </w:numPr>
        <w:spacing w:line="240" w:lineRule="atLeast"/>
        <w:ind w:left="425" w:leftChars="0" w:hanging="425" w:firstLineChars="0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★产品通过认证，包括3C、公安一所、公安一所GB28181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24口智能化网交换机</w:t>
      </w:r>
    </w:p>
    <w:p>
      <w:pPr>
        <w:pStyle w:val="9"/>
        <w:numPr>
          <w:ilvl w:val="0"/>
          <w:numId w:val="14"/>
        </w:numPr>
        <w:ind w:firstLineChars="0"/>
        <w:rPr>
          <w:szCs w:val="21"/>
        </w:rPr>
      </w:pPr>
      <w:r>
        <w:rPr>
          <w:rFonts w:hint="eastAsia"/>
          <w:szCs w:val="21"/>
        </w:rPr>
        <w:t>交换容量≥256Gbps，包转发率≥40Mpps；</w:t>
      </w:r>
    </w:p>
    <w:p>
      <w:pPr>
        <w:pStyle w:val="9"/>
        <w:numPr>
          <w:ilvl w:val="0"/>
          <w:numId w:val="14"/>
        </w:numPr>
        <w:ind w:firstLineChars="0"/>
        <w:rPr>
          <w:szCs w:val="21"/>
        </w:rPr>
      </w:pPr>
      <w:r>
        <w:rPr>
          <w:rFonts w:hint="eastAsia"/>
          <w:szCs w:val="21"/>
        </w:rPr>
        <w:t>千兆电口≥24，非复用千兆光口≥4；</w:t>
      </w:r>
    </w:p>
    <w:p>
      <w:pPr>
        <w:pStyle w:val="9"/>
        <w:numPr>
          <w:ilvl w:val="0"/>
          <w:numId w:val="14"/>
        </w:numPr>
        <w:ind w:firstLineChars="0"/>
        <w:rPr>
          <w:szCs w:val="21"/>
        </w:rPr>
      </w:pPr>
      <w:r>
        <w:rPr>
          <w:rFonts w:hint="eastAsia"/>
          <w:szCs w:val="21"/>
        </w:rPr>
        <w:t>★最多支持32台设备堆叠，提供官网链接及截图证明；</w:t>
      </w:r>
    </w:p>
    <w:p>
      <w:pPr>
        <w:pStyle w:val="9"/>
        <w:numPr>
          <w:ilvl w:val="0"/>
          <w:numId w:val="14"/>
        </w:numPr>
        <w:ind w:firstLineChars="0"/>
        <w:rPr>
          <w:szCs w:val="21"/>
        </w:rPr>
      </w:pPr>
      <w:r>
        <w:rPr>
          <w:rFonts w:hint="eastAsia"/>
          <w:szCs w:val="21"/>
        </w:rPr>
        <w:t>支持802.1X认证；</w:t>
      </w:r>
    </w:p>
    <w:p>
      <w:pPr>
        <w:pStyle w:val="9"/>
        <w:numPr>
          <w:ilvl w:val="0"/>
          <w:numId w:val="14"/>
        </w:numPr>
        <w:ind w:firstLineChars="0"/>
        <w:rPr>
          <w:szCs w:val="21"/>
        </w:rPr>
      </w:pPr>
      <w:r>
        <w:rPr>
          <w:rFonts w:hint="eastAsia"/>
          <w:szCs w:val="21"/>
        </w:rPr>
        <w:t>支持DHCP Snooping，防止欺骗的DHCP服务器；</w:t>
      </w:r>
    </w:p>
    <w:p>
      <w:pPr>
        <w:pStyle w:val="9"/>
        <w:numPr>
          <w:ilvl w:val="0"/>
          <w:numId w:val="14"/>
        </w:numPr>
        <w:ind w:firstLineChars="0"/>
        <w:rPr>
          <w:szCs w:val="21"/>
        </w:rPr>
      </w:pPr>
      <w:r>
        <w:rPr>
          <w:rFonts w:hint="eastAsia"/>
          <w:szCs w:val="21"/>
        </w:rPr>
        <w:t>支持ARP检测来抵御ARP欺骗攻击；</w:t>
      </w:r>
    </w:p>
    <w:p>
      <w:pPr>
        <w:pStyle w:val="9"/>
        <w:numPr>
          <w:ilvl w:val="0"/>
          <w:numId w:val="14"/>
        </w:numPr>
        <w:ind w:firstLineChars="0"/>
        <w:rPr>
          <w:szCs w:val="21"/>
        </w:rPr>
      </w:pPr>
      <w:r>
        <w:rPr>
          <w:rFonts w:hint="eastAsia"/>
          <w:szCs w:val="21"/>
        </w:rPr>
        <w:t>★支持业务端口7KV防雷功能，提供官网连接和截图证明；</w:t>
      </w:r>
    </w:p>
    <w:p>
      <w:pPr>
        <w:pStyle w:val="9"/>
        <w:numPr>
          <w:ilvl w:val="0"/>
          <w:numId w:val="14"/>
        </w:numPr>
        <w:ind w:firstLineChars="0"/>
        <w:rPr>
          <w:szCs w:val="21"/>
        </w:rPr>
      </w:pPr>
      <w:r>
        <w:rPr>
          <w:rFonts w:hint="eastAsia"/>
          <w:szCs w:val="21"/>
        </w:rPr>
        <w:t>★支持EEE，提供官网链接及截图证明；</w:t>
      </w:r>
    </w:p>
    <w:p>
      <w:pPr>
        <w:pStyle w:val="9"/>
        <w:numPr>
          <w:ilvl w:val="0"/>
          <w:numId w:val="14"/>
        </w:numPr>
        <w:ind w:firstLineChars="0"/>
        <w:rPr>
          <w:szCs w:val="21"/>
        </w:rPr>
      </w:pPr>
      <w:r>
        <w:rPr>
          <w:rFonts w:hint="eastAsia"/>
          <w:szCs w:val="21"/>
        </w:rPr>
        <w:t>支持通过命令行、Web、中文图形化配置软件等方式进行配置和管理；</w:t>
      </w:r>
    </w:p>
    <w:p>
      <w:pPr>
        <w:pStyle w:val="3"/>
        <w:numPr>
          <w:numId w:val="0"/>
        </w:numPr>
        <w:tabs>
          <w:tab w:val="clear" w:pos="567"/>
        </w:tabs>
        <w:ind w:leftChars="0"/>
        <w:rPr>
          <w:rFonts w:hint="eastAsia"/>
        </w:rPr>
      </w:pPr>
      <w:r>
        <w:rPr>
          <w:rFonts w:hint="eastAsia"/>
        </w:rPr>
        <w:t>监控专用控硬盘</w:t>
      </w:r>
    </w:p>
    <w:p>
      <w:pPr>
        <w:spacing w:line="276" w:lineRule="auto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监控专用硬盘，SATA</w:t>
      </w:r>
      <w:r>
        <w:rPr>
          <w:rFonts w:hint="eastAsia" w:ascii="宋体" w:hAnsi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kern w:val="0"/>
          <w:sz w:val="24"/>
          <w:szCs w:val="24"/>
        </w:rPr>
        <w:t>TB、7200转</w:t>
      </w:r>
    </w:p>
    <w:p>
      <w:pPr>
        <w:pStyle w:val="2"/>
        <w:rPr>
          <w:rFonts w:hint="eastAsia"/>
          <w:lang w:val="en-US"/>
        </w:rPr>
      </w:pPr>
      <w:r>
        <w:rPr>
          <w:rFonts w:hint="eastAsia"/>
          <w:lang w:val="en-US" w:eastAsia="zh-CN"/>
        </w:rPr>
        <w:t>UPS电池</w:t>
      </w:r>
    </w:p>
    <w:p>
      <w:pPr>
        <w:rPr>
          <w:rFonts w:hint="eastAsia"/>
        </w:rPr>
      </w:pPr>
      <w:r>
        <w:rPr>
          <w:rFonts w:hint="eastAsia"/>
        </w:rPr>
        <w:t>技术要求</w:t>
      </w:r>
    </w:p>
    <w:p>
      <w:pPr>
        <w:rPr>
          <w:rFonts w:hint="eastAsia"/>
        </w:rPr>
      </w:pPr>
      <w:r>
        <w:rPr>
          <w:rFonts w:hint="eastAsia"/>
        </w:rPr>
        <w:t>1、功率10KVA/9KW，高频在线式；</w:t>
      </w:r>
    </w:p>
    <w:p>
      <w:pPr>
        <w:rPr>
          <w:rFonts w:hint="eastAsia"/>
        </w:rPr>
      </w:pPr>
      <w:r>
        <w:rPr>
          <w:rFonts w:hint="eastAsia"/>
          <w:szCs w:val="21"/>
        </w:rPr>
        <w:t>★</w:t>
      </w:r>
      <w:r>
        <w:rPr>
          <w:rFonts w:hint="eastAsia"/>
        </w:rPr>
        <w:t>2、灵活的输入方式，兼容三进单出和单进单出，三相输入和单相输入可灵活切换；（提供彩页证明，交货时验证）</w:t>
      </w:r>
    </w:p>
    <w:p>
      <w:pPr>
        <w:rPr>
          <w:rFonts w:hint="eastAsia"/>
        </w:rPr>
      </w:pPr>
      <w:r>
        <w:rPr>
          <w:rFonts w:hint="eastAsia"/>
          <w:szCs w:val="21"/>
        </w:rPr>
        <w:t>★</w:t>
      </w:r>
      <w:r>
        <w:rPr>
          <w:rFonts w:hint="eastAsia"/>
        </w:rPr>
        <w:t>3、UPS主机与蓄电池为同一品牌，便于售后服务工作；</w:t>
      </w:r>
    </w:p>
    <w:p>
      <w:pPr>
        <w:rPr>
          <w:rFonts w:hint="eastAsia"/>
        </w:rPr>
      </w:pPr>
      <w:r>
        <w:rPr>
          <w:rFonts w:hint="eastAsia"/>
        </w:rPr>
        <w:t>4、断电延时2小时，配置不少于12V100AH电池16节, C16型电池柜1台；</w:t>
      </w:r>
    </w:p>
    <w:p>
      <w:pPr>
        <w:rPr>
          <w:rFonts w:hint="eastAsia"/>
        </w:rPr>
      </w:pPr>
      <w:r>
        <w:rPr>
          <w:rFonts w:hint="eastAsia"/>
          <w:szCs w:val="21"/>
        </w:rPr>
        <w:t>★</w:t>
      </w:r>
      <w:r>
        <w:rPr>
          <w:rFonts w:hint="eastAsia"/>
        </w:rPr>
        <w:t>5、蓄电池的壳、盖、连接条保护罩应符合GB/T2408-2008中第8.3.2条FH-1（水平级）和第9.3.2条FV-0（垂直级）的要求，提供信息产业邮电工业产品质量监督检验中心出具的产品（投标产品或同系列产品）检测报告证明；（提供检测报告复印件）</w:t>
      </w:r>
    </w:p>
    <w:p>
      <w:pPr>
        <w:rPr>
          <w:rFonts w:hint="eastAsia"/>
        </w:rPr>
      </w:pPr>
      <w:r>
        <w:rPr>
          <w:rFonts w:hint="eastAsia"/>
        </w:rPr>
        <w:t>6、大屏幕LCD中文显示和LED状态显示；</w:t>
      </w:r>
    </w:p>
    <w:p>
      <w:pPr>
        <w:rPr>
          <w:rFonts w:hint="eastAsia"/>
        </w:rPr>
      </w:pPr>
      <w:r>
        <w:rPr>
          <w:rFonts w:hint="eastAsia"/>
        </w:rPr>
        <w:t xml:space="preserve">7、具有N+1冗余并机功能，提高UPS可靠性； </w:t>
      </w:r>
    </w:p>
    <w:p>
      <w:pPr>
        <w:rPr>
          <w:rFonts w:hint="eastAsia"/>
        </w:rPr>
      </w:pPr>
      <w:r>
        <w:rPr>
          <w:rFonts w:hint="eastAsia"/>
          <w:szCs w:val="21"/>
        </w:rPr>
        <w:t>★</w:t>
      </w:r>
      <w:r>
        <w:rPr>
          <w:rFonts w:hint="eastAsia"/>
        </w:rPr>
        <w:t>8、LCD显示面板可设定ECO经济模式，及电池EOD点，以节省运行电费以及电池利用率最大化；（提供彩页证明，交货时验证）</w:t>
      </w:r>
    </w:p>
    <w:p>
      <w:pPr>
        <w:rPr>
          <w:rFonts w:hint="eastAsia"/>
        </w:rPr>
      </w:pPr>
      <w:r>
        <w:rPr>
          <w:rFonts w:hint="eastAsia"/>
        </w:rPr>
        <w:t>9、采用智能电池管理技术，使用三段式充电，有效的延长电池使用寿命，减少电池维护次数；可定期的对电池进行自检，及时的发现电池问题；</w:t>
      </w:r>
    </w:p>
    <w:p>
      <w:pPr>
        <w:rPr>
          <w:rFonts w:hint="eastAsia"/>
        </w:rPr>
      </w:pPr>
      <w:r>
        <w:rPr>
          <w:rFonts w:hint="eastAsia"/>
        </w:rPr>
        <w:t>10、输入电压：额定380VAC或220VAC</w:t>
      </w:r>
    </w:p>
    <w:p>
      <w:pPr>
        <w:rPr>
          <w:rFonts w:hint="eastAsia"/>
        </w:rPr>
      </w:pPr>
      <w:r>
        <w:rPr>
          <w:rFonts w:hint="eastAsia"/>
        </w:rPr>
        <w:t>额定380VAC时变化范围：190~520VAC（半载），277~520VAC（满载）；</w:t>
      </w:r>
    </w:p>
    <w:p>
      <w:pPr>
        <w:rPr>
          <w:rFonts w:hint="eastAsia"/>
        </w:rPr>
      </w:pPr>
      <w:r>
        <w:rPr>
          <w:rFonts w:hint="eastAsia"/>
        </w:rPr>
        <w:t>额定220VAC时变化范围：110~300VAC（半载），160~300VAC（满载）；</w:t>
      </w:r>
    </w:p>
    <w:p>
      <w:pPr>
        <w:rPr>
          <w:rFonts w:hint="eastAsia"/>
        </w:rPr>
      </w:pPr>
      <w:r>
        <w:rPr>
          <w:rFonts w:hint="eastAsia"/>
        </w:rPr>
        <w:t>11、输入频率： 40Hz～70Hz；</w:t>
      </w:r>
    </w:p>
    <w:p>
      <w:pPr>
        <w:rPr>
          <w:rFonts w:hint="eastAsia"/>
        </w:rPr>
      </w:pPr>
      <w:r>
        <w:rPr>
          <w:rFonts w:hint="eastAsia"/>
        </w:rPr>
        <w:t>12、输入功率因数：≥0.95；</w:t>
      </w:r>
    </w:p>
    <w:p>
      <w:pPr>
        <w:rPr>
          <w:rFonts w:hint="eastAsia"/>
        </w:rPr>
      </w:pPr>
      <w:r>
        <w:rPr>
          <w:rFonts w:hint="eastAsia"/>
        </w:rPr>
        <w:t>13、输出电压：220Vac±1%；</w:t>
      </w:r>
    </w:p>
    <w:p>
      <w:pPr>
        <w:rPr>
          <w:rFonts w:hint="eastAsia"/>
        </w:rPr>
      </w:pPr>
      <w:r>
        <w:rPr>
          <w:rFonts w:hint="eastAsia"/>
        </w:rPr>
        <w:t>14、输出频率：50Hz±0.1%（电池模式）；</w:t>
      </w:r>
    </w:p>
    <w:p>
      <w:pPr>
        <w:rPr>
          <w:rFonts w:hint="eastAsia"/>
        </w:rPr>
      </w:pPr>
      <w:r>
        <w:rPr>
          <w:rFonts w:hint="eastAsia"/>
        </w:rPr>
        <w:t>15、切换时间：0ms；</w:t>
      </w:r>
    </w:p>
    <w:p>
      <w:pPr>
        <w:rPr>
          <w:rFonts w:hint="eastAsia"/>
        </w:rPr>
      </w:pPr>
      <w:r>
        <w:rPr>
          <w:rFonts w:hint="eastAsia"/>
        </w:rPr>
        <w:t>16、波形失真度：线性负载≤3%，非线性负载≤5%；</w:t>
      </w:r>
    </w:p>
    <w:p>
      <w:pPr>
        <w:rPr>
          <w:rFonts w:hint="eastAsia"/>
        </w:rPr>
      </w:pPr>
      <w:r>
        <w:rPr>
          <w:rFonts w:hint="eastAsia"/>
        </w:rPr>
        <w:t>17、输出方式：接线排方式；</w:t>
      </w:r>
    </w:p>
    <w:p>
      <w:pPr>
        <w:rPr>
          <w:rFonts w:hint="eastAsia"/>
        </w:rPr>
      </w:pPr>
      <w:r>
        <w:rPr>
          <w:rFonts w:hint="eastAsia"/>
        </w:rPr>
        <w:t xml:space="preserve">18、过载能力：102%＜负载≤125%时3分钟后转旁路；125%＜负载≤150%时，30秒后转旁路；负载＞150%时，1秒后转旁路； </w:t>
      </w:r>
    </w:p>
    <w:p>
      <w:pPr>
        <w:rPr>
          <w:rFonts w:hint="eastAsia"/>
        </w:rPr>
      </w:pPr>
      <w:r>
        <w:rPr>
          <w:rFonts w:hint="eastAsia"/>
        </w:rPr>
        <w:t>19、输出功率因数：≥0.9</w:t>
      </w:r>
    </w:p>
    <w:p>
      <w:pPr>
        <w:rPr>
          <w:rFonts w:hint="eastAsia"/>
        </w:rPr>
      </w:pPr>
      <w:r>
        <w:rPr>
          <w:rFonts w:hint="eastAsia"/>
          <w:szCs w:val="21"/>
        </w:rPr>
        <w:t>★</w:t>
      </w:r>
      <w:r>
        <w:rPr>
          <w:rFonts w:hint="eastAsia"/>
        </w:rPr>
        <w:t>20、灵活的电池配置：16节或20节电池可选，节省用户投资；（提供彩页证明，交货时验证）</w:t>
      </w:r>
    </w:p>
    <w:p>
      <w:pPr>
        <w:rPr>
          <w:rFonts w:hint="eastAsia"/>
        </w:rPr>
      </w:pPr>
      <w:r>
        <w:rPr>
          <w:rFonts w:hint="eastAsia"/>
        </w:rPr>
        <w:t>21、噪声：＜55dB；</w:t>
      </w:r>
    </w:p>
    <w:p>
      <w:pPr>
        <w:rPr>
          <w:rFonts w:hint="eastAsia"/>
        </w:rPr>
      </w:pPr>
      <w:r>
        <w:rPr>
          <w:rFonts w:hint="eastAsia"/>
          <w:szCs w:val="21"/>
        </w:rPr>
        <w:t>★</w:t>
      </w:r>
      <w:r>
        <w:rPr>
          <w:rFonts w:hint="eastAsia"/>
        </w:rPr>
        <w:t xml:space="preserve">22、投标产品(UPS主机和蓄电池)均满足抗震性能要求，提供投标产品或同系列产品的《电信设备抗震性能检测报告》复印件证明。 </w:t>
      </w:r>
    </w:p>
    <w:p>
      <w:pPr>
        <w:rPr>
          <w:rFonts w:hint="eastAsia"/>
        </w:rPr>
      </w:pPr>
      <w:r>
        <w:rPr>
          <w:rFonts w:hint="eastAsia"/>
          <w:szCs w:val="21"/>
        </w:rPr>
        <w:t>★</w:t>
      </w:r>
      <w:r>
        <w:rPr>
          <w:rFonts w:hint="eastAsia"/>
        </w:rPr>
        <w:t>23、投标产品制造商有雄厚的研发实力，具有国家认可的检测和校准实验室，并提供中国合格评定国家认可委员会出具的CNAS实验室认可证书；</w:t>
      </w:r>
    </w:p>
    <w:p>
      <w:pPr>
        <w:rPr>
          <w:rFonts w:hint="eastAsia"/>
        </w:rPr>
      </w:pPr>
      <w:r>
        <w:rPr>
          <w:rFonts w:hint="eastAsia"/>
        </w:rPr>
        <w:t>商务要求</w:t>
      </w:r>
    </w:p>
    <w:p>
      <w:pPr>
        <w:rPr>
          <w:rFonts w:hint="eastAsia"/>
        </w:rPr>
      </w:pPr>
      <w:r>
        <w:rPr>
          <w:rFonts w:hint="eastAsia"/>
          <w:szCs w:val="21"/>
        </w:rPr>
        <w:t>★</w:t>
      </w:r>
      <w:r>
        <w:rPr>
          <w:rFonts w:hint="eastAsia"/>
        </w:rPr>
        <w:t>1、投标产品制造商具有ISO14001环境管理体系认证、ISO9001质量管理体系认证、OHSAS18001职业健康安全管理体系认证、武器装备质量认证体系认证证书、省级政府颁发的《保密资格单位》证书，提供证书复印件证明。</w:t>
      </w:r>
    </w:p>
    <w:p>
      <w:pPr>
        <w:rPr>
          <w:rFonts w:hint="eastAsia"/>
        </w:rPr>
      </w:pPr>
      <w:r>
        <w:rPr>
          <w:rFonts w:hint="eastAsia"/>
        </w:rPr>
        <w:t>2、投标产品入围最新一期节能产品政府采购清单。</w:t>
      </w:r>
    </w:p>
    <w:p>
      <w:r>
        <w:rPr>
          <w:rFonts w:hint="eastAsia"/>
        </w:rPr>
        <w:t>3、节能型UPS，具有CQC出具的节能产品认证证书，证书应含投标产品型号。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utura Bk">
    <w:altName w:val="微软雅黑"/>
    <w:panose1 w:val="00000000000000000000"/>
    <w:charset w:val="00"/>
    <w:family w:val="swiss"/>
    <w:pitch w:val="default"/>
    <w:sig w:usb0="00000000" w:usb1="00000000" w:usb2="00000010" w:usb3="00000000" w:csb0="0004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0" w:firstLine="0"/>
      <w:jc w:val="both"/>
    </w:pPr>
    <w:r>
      <w:rPr>
        <w:rFonts w:hint="eastAsia"/>
      </w:rPr>
      <w:t>招标技术参数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07BA1"/>
    <w:multiLevelType w:val="multilevel"/>
    <w:tmpl w:val="1D307BA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FFB219"/>
    <w:multiLevelType w:val="singleLevel"/>
    <w:tmpl w:val="55FFB219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2">
    <w:nsid w:val="55FFB241"/>
    <w:multiLevelType w:val="singleLevel"/>
    <w:tmpl w:val="55FFB241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3">
    <w:nsid w:val="55FFB25B"/>
    <w:multiLevelType w:val="singleLevel"/>
    <w:tmpl w:val="55FFB25B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4">
    <w:nsid w:val="55FFB26F"/>
    <w:multiLevelType w:val="singleLevel"/>
    <w:tmpl w:val="55FFB26F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5">
    <w:nsid w:val="55FFB42B"/>
    <w:multiLevelType w:val="singleLevel"/>
    <w:tmpl w:val="55FFB42B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6">
    <w:nsid w:val="55FFB441"/>
    <w:multiLevelType w:val="singleLevel"/>
    <w:tmpl w:val="55FFB441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7">
    <w:nsid w:val="55FFB47C"/>
    <w:multiLevelType w:val="singleLevel"/>
    <w:tmpl w:val="55FFB47C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8">
    <w:nsid w:val="55FFB490"/>
    <w:multiLevelType w:val="singleLevel"/>
    <w:tmpl w:val="55FFB490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9">
    <w:nsid w:val="55FFB4D1"/>
    <w:multiLevelType w:val="singleLevel"/>
    <w:tmpl w:val="55FFB4D1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10">
    <w:nsid w:val="576A676B"/>
    <w:multiLevelType w:val="multilevel"/>
    <w:tmpl w:val="576A676B"/>
    <w:lvl w:ilvl="0" w:tentative="0">
      <w:start w:val="1"/>
      <w:numFmt w:val="chineseCounting"/>
      <w:pStyle w:val="2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."/>
      <w:lvlJc w:val="left"/>
      <w:pPr>
        <w:tabs>
          <w:tab w:val="left" w:pos="567"/>
        </w:tabs>
        <w:ind w:left="567" w:leftChars="0" w:hanging="567" w:firstLineChars="0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."/>
      <w:lvlJc w:val="left"/>
      <w:pPr>
        <w:tabs>
          <w:tab w:val="left" w:pos="709"/>
        </w:tabs>
        <w:ind w:left="709" w:leftChars="0" w:hanging="709" w:firstLineChars="0"/>
      </w:pPr>
      <w:rPr>
        <w:rFonts w:hint="eastAsia" w:ascii="宋体" w:hAnsi="宋体" w:eastAsia="宋体" w:cs="宋体"/>
      </w:rPr>
    </w:lvl>
    <w:lvl w:ilvl="3" w:tentative="0">
      <w:start w:val="1"/>
      <w:numFmt w:val="decimal"/>
      <w:isLgl/>
      <w:lvlText w:val="%1.%2.%3.%4."/>
      <w:lvlJc w:val="left"/>
      <w:pPr>
        <w:tabs>
          <w:tab w:val="left" w:pos="850"/>
        </w:tabs>
        <w:ind w:left="850" w:leftChars="0" w:hanging="850" w:firstLineChars="0"/>
      </w:pPr>
      <w:rPr>
        <w:rFonts w:hint="eastAsia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tabs>
          <w:tab w:val="left" w:pos="991"/>
        </w:tabs>
        <w:ind w:left="991" w:leftChars="0" w:hanging="991" w:firstLineChars="0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leftChars="0" w:hanging="1134" w:firstLineChars="0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5"/>
        </w:tabs>
        <w:ind w:left="1275" w:leftChars="0" w:hanging="1275" w:firstLineChars="0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leftChars="0" w:hanging="1418" w:firstLineChars="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8"/>
        </w:tabs>
        <w:ind w:left="1558" w:leftChars="0" w:hanging="1558" w:firstLineChars="0"/>
      </w:pPr>
      <w:rPr>
        <w:rFonts w:hint="eastAsia"/>
      </w:rPr>
    </w:lvl>
  </w:abstractNum>
  <w:abstractNum w:abstractNumId="11">
    <w:nsid w:val="576A6997"/>
    <w:multiLevelType w:val="singleLevel"/>
    <w:tmpl w:val="576A6997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2">
    <w:nsid w:val="576A6A2A"/>
    <w:multiLevelType w:val="singleLevel"/>
    <w:tmpl w:val="576A6A2A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3">
    <w:nsid w:val="576A6A70"/>
    <w:multiLevelType w:val="singleLevel"/>
    <w:tmpl w:val="576A6A70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A7488"/>
    <w:rsid w:val="01C73519"/>
    <w:rsid w:val="0AFF654A"/>
    <w:rsid w:val="0EB52480"/>
    <w:rsid w:val="14B930E6"/>
    <w:rsid w:val="17A74D6B"/>
    <w:rsid w:val="190A5557"/>
    <w:rsid w:val="208405F1"/>
    <w:rsid w:val="27ED0238"/>
    <w:rsid w:val="2AF707B4"/>
    <w:rsid w:val="2DB26712"/>
    <w:rsid w:val="3AD5461F"/>
    <w:rsid w:val="521A2EA7"/>
    <w:rsid w:val="562F1DA5"/>
    <w:rsid w:val="5C0F5AF9"/>
    <w:rsid w:val="5D463BCB"/>
    <w:rsid w:val="65281CFE"/>
    <w:rsid w:val="693B676A"/>
    <w:rsid w:val="6E38467F"/>
    <w:rsid w:val="70D23111"/>
    <w:rsid w:val="739B7A00"/>
    <w:rsid w:val="7687229C"/>
    <w:rsid w:val="799A040C"/>
    <w:rsid w:val="7C9B28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357" w:hanging="35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Autospacing="0" w:afterAutospacing="0" w:line="576" w:lineRule="auto"/>
      <w:ind w:left="425" w:hanging="425"/>
      <w:outlineLvl w:val="0"/>
    </w:pPr>
    <w:rPr>
      <w:rFonts w:eastAsia="宋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line="416" w:lineRule="auto"/>
      <w:ind w:left="567" w:hanging="567"/>
      <w:outlineLvl w:val="1"/>
    </w:pPr>
    <w:rPr>
      <w:rFonts w:ascii="Cambria" w:hAnsi="Cambria" w:eastAsia="宋体" w:cs="Times New Roman"/>
      <w:b/>
      <w:bCs/>
      <w:sz w:val="30"/>
      <w:szCs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numPr>
        <w:ilvl w:val="2"/>
        <w:numId w:val="1"/>
      </w:numPr>
      <w:spacing w:before="260" w:after="260" w:line="360" w:lineRule="auto"/>
      <w:ind w:left="709" w:hanging="709"/>
      <w:outlineLvl w:val="2"/>
    </w:pPr>
    <w:rPr>
      <w:rFonts w:ascii="仿宋_GB2312" w:hAnsi="仿宋_GB2312" w:eastAsia="黑体"/>
      <w:b/>
      <w:sz w:val="30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Char"/>
    <w:link w:val="4"/>
    <w:qFormat/>
    <w:uiPriority w:val="0"/>
    <w:rPr>
      <w:rFonts w:ascii="仿宋_GB2312" w:hAnsi="仿宋_GB2312" w:eastAsia="黑体"/>
      <w:b/>
      <w:kern w:val="2"/>
      <w:sz w:val="30"/>
      <w:szCs w:val="28"/>
      <w:lang w:val="en-US" w:eastAsia="zh-CN" w:bidi="ar-SA"/>
    </w:rPr>
  </w:style>
  <w:style w:type="paragraph" w:customStyle="1" w:styleId="9">
    <w:name w:val="List Paragraph"/>
    <w:basedOn w:val="1"/>
    <w:qFormat/>
    <w:uiPriority w:val="0"/>
    <w:pPr>
      <w:ind w:firstLine="420" w:firstLineChars="200"/>
    </w:pPr>
  </w:style>
  <w:style w:type="paragraph" w:customStyle="1" w:styleId="10">
    <w:name w:val="列出段落1"/>
    <w:basedOn w:val="1"/>
    <w:qFormat/>
    <w:uiPriority w:val="0"/>
    <w:pPr>
      <w:ind w:left="0"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dcterms:modified xsi:type="dcterms:W3CDTF">2016-06-30T09:05:15Z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